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103"/>
        </w:tabs>
        <w:spacing w:after="0" w:line="240" w:lineRule="auto"/>
        <w:ind w:right="-6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328738" cy="816994"/>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28738" cy="816994"/>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Kinnitatud 23.04.2024 </w:t>
      </w:r>
    </w:p>
    <w:p w:rsidR="00000000" w:rsidDel="00000000" w:rsidP="00000000" w:rsidRDefault="00000000" w:rsidRPr="00000000" w14:paraId="00000002">
      <w:pPr>
        <w:tabs>
          <w:tab w:val="left" w:leader="none" w:pos="5103"/>
        </w:tabs>
        <w:spacing w:after="0" w:line="240" w:lineRule="auto"/>
        <w:ind w:right="-60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ab/>
        <w:t xml:space="preserve">kutsekomisjoni otsusega nr 14</w:t>
      </w:r>
      <w:r w:rsidDel="00000000" w:rsidR="00000000" w:rsidRPr="00000000">
        <w:rPr>
          <w:rtl w:val="0"/>
        </w:rPr>
      </w:r>
    </w:p>
    <w:p w:rsidR="00000000" w:rsidDel="00000000" w:rsidP="00000000" w:rsidRDefault="00000000" w:rsidRPr="00000000" w14:paraId="00000003">
      <w:pPr>
        <w:spacing w:after="0" w:before="16"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Lisa 8 VARASEMATE ÕPINGUTE JA TÖÖKOGEMUSE ARVESTAMISE VORM KUTSEKOMPETENTSIDE TÕENDAMISEKS TOITUMISNÕUSTAJALE</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ind w:left="-566.929133858267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Varasema töökogemuse ja/või täienduskoolituste läbimise arvestamisel täida antud vorm, et tõenda kutsestandardites olevaid kompetentse. </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10380.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5"/>
        <w:gridCol w:w="7485"/>
        <w:tblGridChange w:id="0">
          <w:tblGrid>
            <w:gridCol w:w="2895"/>
            <w:gridCol w:w="7485"/>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TAOTLEJA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line="276" w:lineRule="auto"/>
              <w:ind w:right="-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 ja perekonnanimi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Isikukood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Telefon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Postiaadress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sz w:val="24"/>
                <w:szCs w:val="24"/>
                <w:rtl w:val="0"/>
              </w:rPr>
              <w:t xml:space="preserve">kui soovid kutsetunnistust ka paberkandjal, siis märgi siia aadress kuhu selle edastame.</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E-posti aadress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Töökoht (asutuse nimetus)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Eriala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right="-102"/>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Erialane baasharidus (lõpetamise aasta)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märgi siia õppeasutus, haridus, lõpetamise aasta</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Kesk- ja/või kõrgharidus (lõpetamise aasta)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märgi siia õppeasutus, haridus, lõpetamise aasta</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ja/või helisalvestus  (</w:t>
            </w:r>
            <w:r w:rsidDel="00000000" w:rsidR="00000000" w:rsidRPr="00000000">
              <w:rPr>
                <w:rFonts w:ascii="Times New Roman" w:cs="Times New Roman" w:eastAsia="Times New Roman" w:hAnsi="Times New Roman"/>
                <w:i w:val="1"/>
                <w:sz w:val="24"/>
                <w:szCs w:val="24"/>
                <w:rtl w:val="0"/>
              </w:rPr>
              <w:t xml:space="preserve">video on kättesaadavad aadressil)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Lisa link ja vajadusel muud juurdepääsu andmed</w:t>
            </w:r>
          </w:p>
        </w:tc>
      </w:tr>
    </w:tbl>
    <w:p w:rsidR="00000000" w:rsidDel="00000000" w:rsidP="00000000" w:rsidRDefault="00000000" w:rsidRPr="00000000" w14:paraId="0000001E">
      <w:pPr>
        <w:spacing w:after="0" w:before="240" w:line="276" w:lineRule="auto"/>
        <w:ind w:left="-566.929133858267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*Võõrkeelse koolituse läbimist tõendav dokument peab olema </w:t>
      </w:r>
      <w:r w:rsidDel="00000000" w:rsidR="00000000" w:rsidRPr="00000000">
        <w:rPr>
          <w:rFonts w:ascii="Times New Roman" w:cs="Times New Roman" w:eastAsia="Times New Roman" w:hAnsi="Times New Roman"/>
          <w:b w:val="1"/>
          <w:i w:val="1"/>
          <w:rtl w:val="0"/>
        </w:rPr>
        <w:t xml:space="preserve">eestikeelse tõlkega ja kinnitatud notariaalselt</w:t>
      </w:r>
      <w:r w:rsidDel="00000000" w:rsidR="00000000" w:rsidRPr="00000000">
        <w:rPr>
          <w:rFonts w:ascii="Times New Roman" w:cs="Times New Roman" w:eastAsia="Times New Roman" w:hAnsi="Times New Roman"/>
          <w:i w:val="1"/>
          <w:rtl w:val="0"/>
        </w:rPr>
        <w:t xml:space="preserve">.</w:t>
        <w:br w:type="textWrapping"/>
        <w:t xml:space="preserve">** Toitumisnõustaja, tase 5 eeldab vähemalt keskhariduse omandamist ja toitumisterapeut, tase 6 kõrghariduse omandamist.</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F">
      <w:pPr>
        <w:ind w:left="-566.929133858267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TAOTLETAVA KUTSE NIMETUS JA TASE </w:t>
      </w:r>
      <w:r w:rsidDel="00000000" w:rsidR="00000000" w:rsidRPr="00000000">
        <w:rPr>
          <w:rFonts w:ascii="Times New Roman" w:cs="Times New Roman" w:eastAsia="Times New Roman" w:hAnsi="Times New Roman"/>
          <w:b w:val="1"/>
          <w:i w:val="1"/>
          <w:sz w:val="24"/>
          <w:szCs w:val="24"/>
          <w:rtl w:val="0"/>
        </w:rPr>
        <w:t xml:space="preserve">(Palun märkige X vastavasse kasti):</w:t>
      </w:r>
      <w:r w:rsidDel="00000000" w:rsidR="00000000" w:rsidRPr="00000000">
        <w:rPr>
          <w:rtl w:val="0"/>
        </w:rPr>
      </w:r>
    </w:p>
    <w:tbl>
      <w:tblPr>
        <w:tblStyle w:val="Table2"/>
        <w:tblW w:w="10395.0" w:type="dxa"/>
        <w:jc w:val="left"/>
        <w:tblInd w:w="-6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3435"/>
        <w:gridCol w:w="4350"/>
        <w:tblGridChange w:id="0">
          <w:tblGrid>
            <w:gridCol w:w="2610"/>
            <w:gridCol w:w="3435"/>
            <w:gridCol w:w="4350"/>
          </w:tblGrid>
        </w:tblGridChange>
      </w:tblGrid>
      <w:tr>
        <w:trPr>
          <w:cantSplit w:val="0"/>
          <w:trHeight w:val="567" w:hRule="atLeast"/>
          <w:tblHeader w:val="0"/>
        </w:trPr>
        <w:tc>
          <w:tcPr>
            <w:shd w:fill="d9d9d9" w:val="clear"/>
            <w:vAlign w:val="center"/>
          </w:tcPr>
          <w:p w:rsidR="00000000" w:rsidDel="00000000" w:rsidP="00000000" w:rsidRDefault="00000000" w:rsidRPr="00000000" w14:paraId="00000020">
            <w:pPr>
              <w:spacing w:after="0" w:line="276" w:lineRule="auto"/>
              <w:ind w:right="-102"/>
              <w:rPr>
                <w:rFonts w:ascii="Times New Roman" w:cs="Times New Roman" w:eastAsia="Times New Roman" w:hAnsi="Times New Roman"/>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21">
            <w:pPr>
              <w:spacing w:after="0" w:line="276" w:lineRule="auto"/>
              <w:ind w:right="-1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Toitumisnõustaja, tase 5</w:t>
            </w:r>
          </w:p>
        </w:tc>
        <w:tc>
          <w:tcPr>
            <w:shd w:fill="d9d9d9" w:val="clear"/>
            <w:vAlign w:val="center"/>
          </w:tcPr>
          <w:p w:rsidR="00000000" w:rsidDel="00000000" w:rsidP="00000000" w:rsidRDefault="00000000" w:rsidRPr="00000000" w14:paraId="00000022">
            <w:pPr>
              <w:spacing w:after="0" w:line="276" w:lineRule="auto"/>
              <w:ind w:right="-1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Toitumisterapeut, tase 6</w:t>
            </w:r>
          </w:p>
        </w:tc>
      </w:tr>
      <w:tr>
        <w:trPr>
          <w:cantSplit w:val="0"/>
          <w:trHeight w:val="419" w:hRule="atLeast"/>
          <w:tblHeader w:val="0"/>
        </w:trPr>
        <w:tc>
          <w:tcPr>
            <w:vAlign w:val="center"/>
          </w:tcPr>
          <w:p w:rsidR="00000000" w:rsidDel="00000000" w:rsidP="00000000" w:rsidRDefault="00000000" w:rsidRPr="00000000" w14:paraId="00000023">
            <w:pPr>
              <w:spacing w:after="0" w:line="276" w:lineRule="auto"/>
              <w:ind w:right="-1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Esmataotleja</w:t>
            </w:r>
          </w:p>
        </w:tc>
        <w:tc>
          <w:tcPr>
            <w:vAlign w:val="center"/>
          </w:tcPr>
          <w:p w:rsidR="00000000" w:rsidDel="00000000" w:rsidP="00000000" w:rsidRDefault="00000000" w:rsidRPr="00000000" w14:paraId="00000024">
            <w:pPr>
              <w:widowControl w:val="0"/>
              <w:spacing w:after="12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25">
            <w:pPr>
              <w:widowControl w:val="0"/>
              <w:spacing w:after="12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0" w:line="240" w:lineRule="auto"/>
        <w:ind w:hanging="566.929133858267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TOITUMISNÕUSTAJA KUTSE KOMPETENTSIDE OMANDAMINE</w:t>
      </w:r>
    </w:p>
    <w:p w:rsidR="00000000" w:rsidDel="00000000" w:rsidP="00000000" w:rsidRDefault="00000000" w:rsidRPr="00000000" w14:paraId="00000029">
      <w:pPr>
        <w:spacing w:after="0" w:line="240" w:lineRule="auto"/>
        <w:ind w:hanging="566.929133858267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tabs>
          <w:tab w:val="left" w:leader="none" w:pos="720"/>
        </w:tabs>
        <w:spacing w:after="0" w:line="240" w:lineRule="auto"/>
        <w:ind w:left="-566.9291338582677" w:hanging="5.1968503937008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Järgnevalt palume Teil kirjeldada, kuidas omandasite kutsestandardis kirjeldatud kompetentsid. Iga kompetentsi puhul on alljärgnevas tabelis esitatud tegevusnäitajad, mille omandamist palume teil kirjeldada lahtrites </w:t>
      </w:r>
      <w:r w:rsidDel="00000000" w:rsidR="00000000" w:rsidRPr="00000000">
        <w:rPr>
          <w:rFonts w:ascii="Times New Roman" w:cs="Times New Roman" w:eastAsia="Times New Roman" w:hAnsi="Times New Roman"/>
          <w:i w:val="1"/>
          <w:sz w:val="24"/>
          <w:szCs w:val="24"/>
          <w:rtl w:val="0"/>
        </w:rPr>
        <w:t xml:space="preserve">Kompetentsi tõendamine.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tabs>
          <w:tab w:val="left" w:leader="none" w:pos="720"/>
        </w:tabs>
        <w:spacing w:after="0" w:line="240" w:lineRule="auto"/>
        <w:ind w:left="-566.9291338582677" w:hanging="5.19685039370088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left" w:leader="none" w:pos="720"/>
        </w:tabs>
        <w:spacing w:after="0" w:line="240" w:lineRule="auto"/>
        <w:ind w:left="-566.9291338582677" w:hanging="5.19685039370088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566.9291338582677" w:hanging="5.19685039370088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Kompetentsi tõendamine töökogemusega</w:t>
      </w:r>
      <w:r w:rsidDel="00000000" w:rsidR="00000000" w:rsidRPr="00000000">
        <w:rPr>
          <w:rFonts w:ascii="Times New Roman" w:cs="Times New Roman" w:eastAsia="Times New Roman" w:hAnsi="Times New Roman"/>
          <w:i w:val="1"/>
          <w:sz w:val="24"/>
          <w:szCs w:val="24"/>
          <w:rtl w:val="0"/>
        </w:rPr>
        <w:t xml:space="preserve">: Kui olete need kompetentsid omandanud töökogemuse käigus, siis kirjeldage kogemust, millal, kus ja kuidas saite nimetatud kogemuse jne. Kui kogemus on üldisem (nt 5-aastane töökogemus vms), siis tooge välja konkreetsed tegevus(ed), mis teie arvates erinevate kutsekompetentside saavutamist kõige paremini illustreerivad. Kas teie tegevust on ka hinnatud? Kes ja kuidas on hinnanud? Tooge kompetentsi olemasolu tõendavad tõendusmaterjalid. </w:t>
      </w:r>
    </w:p>
    <w:p w:rsidR="00000000" w:rsidDel="00000000" w:rsidP="00000000" w:rsidRDefault="00000000" w:rsidRPr="00000000" w14:paraId="0000002E">
      <w:pPr>
        <w:spacing w:after="0" w:line="240" w:lineRule="auto"/>
        <w:ind w:left="-566.9291338582677" w:hanging="5.196850393700885"/>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F">
      <w:pPr>
        <w:spacing w:after="0" w:line="240" w:lineRule="auto"/>
        <w:ind w:left="-566.9291338582677" w:hanging="5.19685039370088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Kompetentsi tõendamine täienduskoolitustega</w:t>
      </w:r>
      <w:r w:rsidDel="00000000" w:rsidR="00000000" w:rsidRPr="00000000">
        <w:rPr>
          <w:rFonts w:ascii="Times New Roman" w:cs="Times New Roman" w:eastAsia="Times New Roman" w:hAnsi="Times New Roman"/>
          <w:i w:val="1"/>
          <w:sz w:val="24"/>
          <w:szCs w:val="24"/>
          <w:rtl w:val="0"/>
        </w:rPr>
        <w:t xml:space="preserve">: Kui olete kompetentsid omandanud täienduskoolitustel või koolis muud eriala õppides, siis kirjeldage koolituse sisu, millal ja mis mahus koolitus toimus ning lisage tõendusmaterjal. (Võib viidata eespoolnimetatud täienduskoolitusele)</w:t>
      </w:r>
    </w:p>
    <w:p w:rsidR="00000000" w:rsidDel="00000000" w:rsidP="00000000" w:rsidRDefault="00000000" w:rsidRPr="00000000" w14:paraId="00000030">
      <w:pPr>
        <w:spacing w:after="0" w:line="240" w:lineRule="auto"/>
        <w:ind w:left="-566.9291338582677" w:hanging="5.196850393700885"/>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1">
      <w:pPr>
        <w:spacing w:after="0" w:line="240" w:lineRule="auto"/>
        <w:ind w:left="-566.9291338582677" w:hanging="5.19685039370088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left" w:leader="none" w:pos="720"/>
        </w:tabs>
        <w:spacing w:after="0" w:line="240" w:lineRule="auto"/>
        <w:rPr>
          <w:rFonts w:ascii="Times New Roman" w:cs="Times New Roman" w:eastAsia="Times New Roman" w:hAnsi="Times New Roman"/>
          <w:i w:val="1"/>
          <w:sz w:val="24"/>
          <w:szCs w:val="24"/>
        </w:rPr>
      </w:pPr>
      <w:r w:rsidDel="00000000" w:rsidR="00000000" w:rsidRPr="00000000">
        <w:rPr>
          <w:rtl w:val="0"/>
        </w:rPr>
      </w:r>
    </w:p>
    <w:tbl>
      <w:tblPr>
        <w:tblStyle w:val="Table3"/>
        <w:tblW w:w="1036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5"/>
        <w:gridCol w:w="7800"/>
        <w:tblGridChange w:id="0">
          <w:tblGrid>
            <w:gridCol w:w="2565"/>
            <w:gridCol w:w="7800"/>
          </w:tblGrid>
        </w:tblGridChange>
      </w:tblGrid>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2.1. Kliendi toitumise ja eluviisi hindamine, sh kontakti loomine ja andmete kogumine ning andmete analüüsimine ja hindamine.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35">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lühikirjeldus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Kliendiga kontakti loomine; Üldandmete kogumine; Toitumise ja toitumuse andmete kogumine; Kogutud andmete analüüsimine ja hindamine.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täienduskoolitustega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töökogemusega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Viide tõendus-</w:t>
            </w:r>
          </w:p>
          <w:p w:rsidR="00000000" w:rsidDel="00000000" w:rsidP="00000000" w:rsidRDefault="00000000" w:rsidRPr="00000000" w14:paraId="00000040">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materjalile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276" w:lineRule="auto"/>
              <w:rPr>
                <w:rFonts w:ascii="Times New Roman" w:cs="Times New Roman" w:eastAsia="Times New Roman" w:hAnsi="Times New Roman"/>
                <w:i w:val="1"/>
                <w:sz w:val="24"/>
                <w:szCs w:val="24"/>
              </w:rPr>
            </w:pPr>
            <w:r w:rsidDel="00000000" w:rsidR="00000000" w:rsidRPr="00000000">
              <w:rPr>
                <w:rtl w:val="0"/>
              </w:rPr>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A.2.5. Tervislikuks liikumiseks toitumisnõustamise vajaduse hindamine ja tegevuskava koostamine</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45">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lühikirjeldus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Kliendi toitumise, söömisharjumuste ja füüsilise koormuse hindamine; Kliendi vajaduste määratlemine ja tegevuskava koostamine; Toidutõhustamise vajaduse väljaselgitamine ja vajadusel vajalike toidutõhustamise meetodite soovitamine, lähtudes kehalise aktiivsuse tasemest ja riiklikest toitumissoovitustest.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täienduskoolitustega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töökogemusega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Viide tõendus-</w:t>
            </w:r>
          </w:p>
          <w:p w:rsidR="00000000" w:rsidDel="00000000" w:rsidP="00000000" w:rsidRDefault="00000000" w:rsidRPr="00000000" w14:paraId="0000004E">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materjalile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276" w:lineRule="auto"/>
              <w:rPr>
                <w:rFonts w:ascii="Times New Roman" w:cs="Times New Roman" w:eastAsia="Times New Roman" w:hAnsi="Times New Roman"/>
                <w:i w:val="1"/>
                <w:sz w:val="24"/>
                <w:szCs w:val="24"/>
              </w:rPr>
            </w:pPr>
            <w:r w:rsidDel="00000000" w:rsidR="00000000" w:rsidRPr="00000000">
              <w:rPr>
                <w:rtl w:val="0"/>
              </w:rPr>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2.2. Toitumise ja eluviisi muutmise eesmärkide püstitamine ja tegevuskava ehk sekkumisplaani koostamine.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52">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lühikirjeldus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Toitumise ja eluviisi muutmise eesmärkide püstitamine; kliendiga koostöös tegevuskava koostamine.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täienduskoolitustega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töökogemusega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Viide tõendus-</w:t>
            </w:r>
          </w:p>
          <w:p w:rsidR="00000000" w:rsidDel="00000000" w:rsidP="00000000" w:rsidRDefault="00000000" w:rsidRPr="00000000" w14:paraId="0000005B">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materjalile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76" w:lineRule="auto"/>
              <w:rPr>
                <w:rFonts w:ascii="Times New Roman" w:cs="Times New Roman" w:eastAsia="Times New Roman" w:hAnsi="Times New Roman"/>
                <w:i w:val="1"/>
                <w:sz w:val="24"/>
                <w:szCs w:val="24"/>
              </w:rPr>
            </w:pPr>
            <w:r w:rsidDel="00000000" w:rsidR="00000000" w:rsidRPr="00000000">
              <w:rPr>
                <w:rtl w:val="0"/>
              </w:rPr>
            </w:r>
          </w:p>
        </w:tc>
      </w:tr>
      <w:tr>
        <w:trPr>
          <w:cantSplit w:val="0"/>
          <w:trHeight w:val="511"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2.3 Toitumisnõustamine </w:t>
            </w:r>
            <w:r w:rsidDel="00000000" w:rsidR="00000000" w:rsidRPr="00000000">
              <w:rPr>
                <w:rtl w:val="0"/>
              </w:rPr>
            </w:r>
          </w:p>
          <w:p w:rsidR="00000000" w:rsidDel="00000000" w:rsidP="00000000" w:rsidRDefault="00000000" w:rsidRPr="00000000" w14:paraId="0000005E">
            <w:pPr>
              <w:spacing w:after="0" w:line="276"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60">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2">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Kompetentsi lühikirjeldus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Tervisliku tasakaalustatud toitumise soovitamine, toitumise juhiste andmine ja kliendi juhendamine; Vajadusel toidutõhustamise meetodite soovitamine; Kliendi toitumise ja piirangutega dieetide tasakaalustamine; Kliendi juhendamine valikute tegemisel; Nõustamine tervislike eluviiside järgimisel; Kliendi teavitamine teabeallikatest; Kliendi toetamine ja võimestamine; Vajadusel koostöö tegemine teiste spetsialistide ja kliendi tugivõrgustikuga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täienduskoolitustega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töökogemusega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Viide tõendus-materjalile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76" w:lineRule="auto"/>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C">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Kompetentsi lühikirjeldus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Toitumisnõustamine tervislikuks liikumiseks.  </w:t>
            </w:r>
          </w:p>
          <w:p w:rsidR="00000000" w:rsidDel="00000000" w:rsidP="00000000" w:rsidRDefault="00000000" w:rsidRPr="00000000" w14:paraId="0000007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Kliendi nõustamine toitumise osas; Toidutõhustamise meetodite soovitamine tervislikuks liikumiseks.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täienduskoolitustega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töökogemusega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Viide tõendus-</w:t>
            </w:r>
          </w:p>
          <w:p w:rsidR="00000000" w:rsidDel="00000000" w:rsidP="00000000" w:rsidRDefault="00000000" w:rsidRPr="00000000" w14:paraId="00000076">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materjalile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76" w:lineRule="auto"/>
              <w:rPr>
                <w:rFonts w:ascii="Times New Roman" w:cs="Times New Roman" w:eastAsia="Times New Roman" w:hAnsi="Times New Roman"/>
                <w:i w:val="1"/>
                <w:sz w:val="24"/>
                <w:szCs w:val="24"/>
              </w:rPr>
            </w:pPr>
            <w:r w:rsidDel="00000000" w:rsidR="00000000" w:rsidRPr="00000000">
              <w:rPr>
                <w:rtl w:val="0"/>
              </w:rPr>
            </w:r>
          </w:p>
        </w:tc>
      </w:tr>
      <w:tr>
        <w:trPr>
          <w:cantSplit w:val="0"/>
          <w:trHeight w:val="514"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2.4. Toitumuslike sekkumiste mõju ja tulemuste hindamine (tulemuste analüüsimine ja kokkuvõtete tegemine) ning enda tegevuse analüüsimine ja hindamine. </w:t>
            </w:r>
          </w:p>
          <w:p w:rsidR="00000000" w:rsidDel="00000000" w:rsidP="00000000" w:rsidRDefault="00000000" w:rsidRPr="00000000" w14:paraId="00000079">
            <w:pPr>
              <w:spacing w:after="0" w:line="276"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7B">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7D">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lühikirjeldus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Tulemuste analüüsimine ja kokkuvõtete tegemine; Enda tegevuse analüüsimine ja hindamine.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täienduskoolitustega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töökogemusega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Viide tõendus-</w:t>
            </w:r>
          </w:p>
          <w:p w:rsidR="00000000" w:rsidDel="00000000" w:rsidP="00000000" w:rsidRDefault="00000000" w:rsidRPr="00000000" w14:paraId="00000086">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materjalile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76" w:lineRule="auto"/>
              <w:rPr>
                <w:rFonts w:ascii="Times New Roman" w:cs="Times New Roman" w:eastAsia="Times New Roman" w:hAnsi="Times New Roman"/>
                <w:i w:val="1"/>
                <w:sz w:val="24"/>
                <w:szCs w:val="24"/>
              </w:rPr>
            </w:pPr>
            <w:r w:rsidDel="00000000" w:rsidR="00000000" w:rsidRPr="00000000">
              <w:rPr>
                <w:rtl w:val="0"/>
              </w:rPr>
            </w:r>
          </w:p>
        </w:tc>
      </w:tr>
      <w:tr>
        <w:trPr>
          <w:cantSplit w:val="0"/>
          <w:trHeight w:val="514"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2.6. Kutset läbiv kompetents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8A">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lühikirjeldus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Eriala arengutega kursis olemine.</w:t>
            </w:r>
          </w:p>
          <w:p w:rsidR="00000000" w:rsidDel="00000000" w:rsidP="00000000" w:rsidRDefault="00000000" w:rsidRPr="00000000" w14:paraId="0000008E">
            <w:pPr>
              <w:spacing w:after="0" w:line="276"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töökogemusega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täienduskoolitustega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Viide tõendus-</w:t>
            </w:r>
          </w:p>
          <w:p w:rsidR="00000000" w:rsidDel="00000000" w:rsidP="00000000" w:rsidRDefault="00000000" w:rsidRPr="00000000" w14:paraId="00000094">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materjalile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76" w:lineRule="auto"/>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96">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lühikirjeldus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Tõenduspõhistele allikatele toetumine.</w:t>
            </w:r>
          </w:p>
          <w:p w:rsidR="00000000" w:rsidDel="00000000" w:rsidP="00000000" w:rsidRDefault="00000000" w:rsidRPr="00000000" w14:paraId="0000009A">
            <w:pPr>
              <w:spacing w:after="0" w:line="276"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töökogemusega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täienduskoolitustega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Viide tõendus-</w:t>
            </w:r>
          </w:p>
          <w:p w:rsidR="00000000" w:rsidDel="00000000" w:rsidP="00000000" w:rsidRDefault="00000000" w:rsidRPr="00000000" w14:paraId="000000A0">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materjalile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76" w:lineRule="auto"/>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A2">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lühikirjeldus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pädevuse piiride tundmine, eetilistest põhimõtetest lähtumine.</w:t>
            </w:r>
          </w:p>
          <w:p w:rsidR="00000000" w:rsidDel="00000000" w:rsidP="00000000" w:rsidRDefault="00000000" w:rsidRPr="00000000" w14:paraId="000000A6">
            <w:pPr>
              <w:spacing w:after="0" w:line="276"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töökogemusega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täienduskoolitustega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Viide tõendus-</w:t>
            </w:r>
          </w:p>
          <w:p w:rsidR="00000000" w:rsidDel="00000000" w:rsidP="00000000" w:rsidRDefault="00000000" w:rsidRPr="00000000" w14:paraId="000000AC">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materjalile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76" w:lineRule="auto"/>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AE">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lühikirjeldus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Nõustamise ja klienditeeninduse aluste tundmine ning igapäevatöös kasutamine.</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töökogemusega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täienduskoolitustega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Viide tõendus-materjalile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0" w:line="276" w:lineRule="auto"/>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B9">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lühikirjeldus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Toitumisnõustamise dokumenteerimine.</w:t>
            </w:r>
          </w:p>
          <w:p w:rsidR="00000000" w:rsidDel="00000000" w:rsidP="00000000" w:rsidRDefault="00000000" w:rsidRPr="00000000" w14:paraId="000000BD">
            <w:pPr>
              <w:spacing w:after="0" w:line="276"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töökogemusega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Kompetentsi tõendamine täienduskoolitustega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Viide tõendus-</w:t>
            </w:r>
          </w:p>
          <w:p w:rsidR="00000000" w:rsidDel="00000000" w:rsidP="00000000" w:rsidRDefault="00000000" w:rsidRPr="00000000" w14:paraId="000000C3">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materjalile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0" w:line="276" w:lineRule="auto"/>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keepNext w:val="1"/>
        <w:keepLines w:val="1"/>
        <w:spacing w:after="80" w:before="3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AVALDUSELE LISATAVAD DOKUMENDID</w:t>
      </w:r>
      <w:r w:rsidDel="00000000" w:rsidR="00000000" w:rsidRPr="00000000">
        <w:rPr>
          <w:rtl w:val="0"/>
        </w:rPr>
      </w:r>
    </w:p>
    <w:tbl>
      <w:tblPr>
        <w:tblStyle w:val="Table4"/>
        <w:tblW w:w="10245.0" w:type="dxa"/>
        <w:jc w:val="left"/>
        <w:tblInd w:w="-6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5"/>
        <w:gridCol w:w="840"/>
        <w:tblGridChange w:id="0">
          <w:tblGrid>
            <w:gridCol w:w="9405"/>
            <w:gridCol w:w="8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7">
            <w:pPr>
              <w:spacing w:after="0" w:line="276" w:lineRule="auto"/>
              <w:ind w:right="-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Dokumendi nimetus (koopia)</w:t>
            </w:r>
          </w:p>
          <w:p w:rsidR="00000000" w:rsidDel="00000000" w:rsidP="00000000" w:rsidRDefault="00000000" w:rsidRPr="00000000" w14:paraId="000000C8">
            <w:pPr>
              <w:spacing w:after="0" w:line="276" w:lineRule="auto"/>
              <w:ind w:right="-102"/>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9">
            <w:pPr>
              <w:spacing w:after="0" w:line="276" w:lineRule="auto"/>
              <w:ind w:right="-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0" w:line="276" w:lineRule="auto"/>
              <w:ind w:right="-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Isikut tõendava dokumendi (ID-kaart või pass) koopia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276" w:lineRule="auto"/>
              <w:ind w:right="-102"/>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0" w:line="276" w:lineRule="auto"/>
              <w:ind w:right="-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Haridust ja töökogemust tõendavate dokumentide koopiad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line="276" w:lineRule="auto"/>
              <w:ind w:right="-102"/>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0" w:line="276" w:lineRule="auto"/>
              <w:ind w:right="-1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Maksekorralduse koopia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0" w:line="276" w:lineRule="auto"/>
              <w:ind w:right="-102"/>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0">
      <w:pPr>
        <w:keepNext w:val="1"/>
        <w:spacing w:after="120" w:before="240" w:line="276" w:lineRule="auto"/>
        <w:ind w:left="-1134" w:firstLine="107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Vastav kinnitus märkida tähisega ”X” veerus ”jah”</w:t>
      </w:r>
    </w:p>
    <w:p w:rsidR="00000000" w:rsidDel="00000000" w:rsidP="00000000" w:rsidRDefault="00000000" w:rsidRPr="00000000" w14:paraId="000000D1">
      <w:pPr>
        <w:keepNext w:val="1"/>
        <w:spacing w:after="120" w:before="240" w:line="276" w:lineRule="auto"/>
        <w:ind w:left="-1134" w:firstLine="1077"/>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sz w:val="24"/>
          <w:szCs w:val="24"/>
          <w:rtl w:val="0"/>
        </w:rPr>
        <w:t xml:space="preserve">Kinnitan, et:</w:t>
      </w:r>
      <w:r w:rsidDel="00000000" w:rsidR="00000000" w:rsidRPr="00000000">
        <w:rPr>
          <w:rtl w:val="0"/>
        </w:rPr>
      </w:r>
    </w:p>
    <w:tbl>
      <w:tblPr>
        <w:tblStyle w:val="Table5"/>
        <w:tblW w:w="10395.0" w:type="dxa"/>
        <w:jc w:val="left"/>
        <w:tblInd w:w="-6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75"/>
        <w:gridCol w:w="720"/>
        <w:tblGridChange w:id="0">
          <w:tblGrid>
            <w:gridCol w:w="9675"/>
            <w:gridCol w:w="720"/>
          </w:tblGrid>
        </w:tblGridChange>
      </w:tblGrid>
      <w:tr>
        <w:trPr>
          <w:cantSplit w:val="0"/>
          <w:tblHeader w:val="0"/>
        </w:trPr>
        <w:tc>
          <w:tcPr>
            <w:shd w:fill="e7e6e6" w:val="clear"/>
          </w:tcPr>
          <w:p w:rsidR="00000000" w:rsidDel="00000000" w:rsidP="00000000" w:rsidRDefault="00000000" w:rsidRPr="00000000" w14:paraId="000000D2">
            <w:pPr>
              <w:rPr>
                <w:rFonts w:ascii="Times New Roman" w:cs="Times New Roman" w:eastAsia="Times New Roman" w:hAnsi="Times New Roman"/>
                <w:b w:val="1"/>
                <w:sz w:val="24"/>
                <w:szCs w:val="24"/>
              </w:rPr>
            </w:pPr>
            <w:r w:rsidDel="00000000" w:rsidR="00000000" w:rsidRPr="00000000">
              <w:rPr>
                <w:rtl w:val="0"/>
              </w:rPr>
            </w:r>
          </w:p>
        </w:tc>
        <w:tc>
          <w:tcPr>
            <w:shd w:fill="e7e6e6" w:val="clear"/>
          </w:tcPr>
          <w:p w:rsidR="00000000" w:rsidDel="00000000" w:rsidP="00000000" w:rsidRDefault="00000000" w:rsidRPr="00000000" w14:paraId="000000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jah</w:t>
            </w:r>
          </w:p>
        </w:tc>
      </w:tr>
      <w:tr>
        <w:trPr>
          <w:cantSplit w:val="0"/>
          <w:tblHeader w:val="0"/>
        </w:trPr>
        <w:tc>
          <w:tcPr>
            <w:tcBorders>
              <w:bottom w:color="000000" w:space="0" w:sz="4" w:val="single"/>
            </w:tcBorders>
            <w:vAlign w:val="center"/>
          </w:tcPr>
          <w:p w:rsidR="00000000" w:rsidDel="00000000" w:rsidP="00000000" w:rsidRDefault="00000000" w:rsidRPr="00000000" w14:paraId="000000D4">
            <w:pPr>
              <w:spacing w:after="60" w:before="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Olen nõus, et kutse saamisel minu ees- ja perekonnanimi ning sünniaeg avalikustatakse kutseregistris*.</w:t>
            </w:r>
          </w:p>
        </w:tc>
        <w:tc>
          <w:tcPr/>
          <w:p w:rsidR="00000000" w:rsidDel="00000000" w:rsidP="00000000" w:rsidRDefault="00000000" w:rsidRPr="00000000" w14:paraId="000000D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spacing w:line="276" w:lineRule="auto"/>
              <w:ind w:right="-1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Soovin kutsetunnistust paberkandjal</w:t>
            </w:r>
          </w:p>
        </w:tc>
        <w:tc>
          <w:tcPr/>
          <w:p w:rsidR="00000000" w:rsidDel="00000000" w:rsidP="00000000" w:rsidRDefault="00000000" w:rsidRPr="00000000" w14:paraId="000000D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spacing w:line="276" w:lineRule="auto"/>
              <w:ind w:right="-1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Kutse saamisel luban enda isikuandmeid avaldada ETNÜ sotsiaalmeedias ja koduleheküljel</w:t>
            </w:r>
          </w:p>
        </w:tc>
        <w:tc>
          <w:tcPr/>
          <w:p w:rsidR="00000000" w:rsidDel="00000000" w:rsidP="00000000" w:rsidRDefault="00000000" w:rsidRPr="00000000" w14:paraId="000000D9">
            <w:pPr>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A">
      <w:pPr>
        <w:ind w:left="-566.929133858267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 Kutseregistris andmete avalikustamise osas on täpsemalt kirjutatud “Isikuandmete töötlemise tingimused kutse andmisel”</w:t>
      </w:r>
      <w:r w:rsidDel="00000000" w:rsidR="00000000" w:rsidRPr="00000000">
        <w:rPr>
          <w:rFonts w:ascii="Times New Roman" w:cs="Times New Roman" w:eastAsia="Times New Roman" w:hAnsi="Times New Roman"/>
          <w:i w:val="1"/>
          <w:rtl w:val="0"/>
        </w:rPr>
        <w:t xml:space="preserve">.</w:t>
        <w:br w:type="textWrapping"/>
      </w:r>
      <w:r w:rsidDel="00000000" w:rsidR="00000000" w:rsidRPr="00000000">
        <w:rPr>
          <w:rFonts w:ascii="Times New Roman" w:cs="Times New Roman" w:eastAsia="Times New Roman" w:hAnsi="Times New Roman"/>
          <w:b w:val="1"/>
          <w:sz w:val="24"/>
          <w:szCs w:val="24"/>
          <w:rtl w:val="0"/>
        </w:rPr>
        <w:br w:type="textWrapping"/>
        <w:t xml:space="preserve">Kuupäev: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br w:type="textWrapping"/>
        <w:t xml:space="preserve">/Allkirjastatud digitaalselt/ </w:t>
        <w:br w:type="textWrapping"/>
        <w:t xml:space="preserve">(ees- ja perekonnanimi)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keepNext w:val="1"/>
        <w:spacing w:after="120" w:before="240" w:line="276" w:lineRule="auto"/>
        <w:ind w:left="-1134" w:firstLine="107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spacing w:after="0" w:line="240" w:lineRule="auto"/>
        <w:ind w:hanging="566.9291338582677"/>
        <w:rPr>
          <w:rFonts w:ascii="Times New Roman" w:cs="Times New Roman" w:eastAsia="Times New Roman" w:hAnsi="Times New Roman"/>
          <w:i w:val="1"/>
          <w:sz w:val="24"/>
          <w:szCs w:val="24"/>
        </w:rPr>
      </w:pPr>
      <w:r w:rsidDel="00000000" w:rsidR="00000000" w:rsidRPr="00000000">
        <w:rPr>
          <w:rtl w:val="0"/>
        </w:rPr>
      </w:r>
    </w:p>
    <w:sectPr>
      <w:headerReference r:id="rId8" w:type="first"/>
      <w:footerReference r:id="rId9" w:type="default"/>
      <w:pgSz w:h="16837" w:w="11905" w:orient="portrait"/>
      <w:pgMar w:bottom="851" w:top="851" w:left="1418" w:right="851" w:header="142"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pPr>
    <w:rPr>
      <w:rFonts w:ascii="Times New Roman" w:cs="Times New Roman" w:eastAsia="Times New Roman" w:hAnsi="Times New Roman"/>
      <w:color w:val="0000ff"/>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pPr>
    <w:rPr>
      <w:rFonts w:ascii="Times New Roman" w:cs="Times New Roman" w:eastAsia="Times New Roman" w:hAnsi="Times New Roman"/>
      <w:color w:val="0000ff"/>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pPr>
    <w:rPr>
      <w:rFonts w:ascii="Times New Roman" w:cs="Times New Roman" w:eastAsia="Times New Roman" w:hAnsi="Times New Roman"/>
      <w:color w:val="0000ff"/>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keepNext w:val="1"/>
      <w:keepLines w:val="1"/>
      <w:spacing w:after="120" w:before="480" w:lineRule="auto"/>
    </w:pPr>
    <w:rPr>
      <w:b w:val="1"/>
      <w:sz w:val="72"/>
      <w:szCs w:val="72"/>
    </w:rPr>
  </w:style>
  <w:style w:type="paragraph" w:styleId="Normaallaad" w:default="1">
    <w:name w:val="Normal"/>
    <w:qFormat w:val="1"/>
    <w:rsid w:val="00A71D9F"/>
  </w:style>
  <w:style w:type="paragraph" w:styleId="Pealkiri1">
    <w:name w:val="heading 1"/>
    <w:basedOn w:val="Normaallaad"/>
    <w:next w:val="Normaallaad"/>
    <w:uiPriority w:val="9"/>
    <w:qFormat w:val="1"/>
    <w:pPr>
      <w:keepNext w:val="1"/>
      <w:keepLines w:val="1"/>
      <w:spacing w:after="120" w:before="480"/>
      <w:outlineLvl w:val="0"/>
    </w:pPr>
    <w:rPr>
      <w:b w:val="1"/>
      <w:sz w:val="48"/>
      <w:szCs w:val="48"/>
    </w:rPr>
  </w:style>
  <w:style w:type="paragraph" w:styleId="Pealkiri2">
    <w:name w:val="heading 2"/>
    <w:basedOn w:val="Normaallaad"/>
    <w:next w:val="Normaallaad"/>
    <w:link w:val="Pealkiri2Mrk"/>
    <w:uiPriority w:val="9"/>
    <w:unhideWhenUsed w:val="1"/>
    <w:qFormat w:val="1"/>
    <w:rsid w:val="001D4EF6"/>
    <w:pPr>
      <w:keepNext w:val="1"/>
      <w:suppressAutoHyphens w:val="1"/>
      <w:spacing w:after="0" w:line="240" w:lineRule="auto"/>
      <w:outlineLvl w:val="1"/>
    </w:pPr>
    <w:rPr>
      <w:rFonts w:ascii="Times New Roman" w:cs="Times New Roman" w:eastAsia="Times New Roman" w:hAnsi="Times New Roman"/>
      <w:color w:val="0000ff"/>
      <w:sz w:val="24"/>
      <w:szCs w:val="24"/>
      <w:lang w:eastAsia="ar-SA"/>
    </w:rPr>
  </w:style>
  <w:style w:type="paragraph" w:styleId="Pealkiri3">
    <w:name w:val="heading 3"/>
    <w:basedOn w:val="Normaallaad"/>
    <w:next w:val="Normaallaad"/>
    <w:uiPriority w:val="9"/>
    <w:semiHidden w:val="1"/>
    <w:unhideWhenUsed w:val="1"/>
    <w:qFormat w:val="1"/>
    <w:pPr>
      <w:keepNext w:val="1"/>
      <w:keepLines w:val="1"/>
      <w:spacing w:after="80" w:before="280"/>
      <w:outlineLvl w:val="2"/>
    </w:pPr>
    <w:rPr>
      <w:b w:val="1"/>
      <w:sz w:val="28"/>
      <w:szCs w:val="28"/>
    </w:rPr>
  </w:style>
  <w:style w:type="paragraph" w:styleId="Pealkiri4">
    <w:name w:val="heading 4"/>
    <w:basedOn w:val="Normaallaad"/>
    <w:next w:val="Normaallaad"/>
    <w:uiPriority w:val="9"/>
    <w:semiHidden w:val="1"/>
    <w:unhideWhenUsed w:val="1"/>
    <w:qFormat w:val="1"/>
    <w:pPr>
      <w:keepNext w:val="1"/>
      <w:keepLines w:val="1"/>
      <w:spacing w:after="40" w:before="240"/>
      <w:outlineLvl w:val="3"/>
    </w:pPr>
    <w:rPr>
      <w:b w:val="1"/>
      <w:sz w:val="24"/>
      <w:szCs w:val="24"/>
    </w:rPr>
  </w:style>
  <w:style w:type="paragraph" w:styleId="Pealkiri5">
    <w:name w:val="heading 5"/>
    <w:basedOn w:val="Normaallaad"/>
    <w:next w:val="Normaallaad"/>
    <w:uiPriority w:val="9"/>
    <w:semiHidden w:val="1"/>
    <w:unhideWhenUsed w:val="1"/>
    <w:qFormat w:val="1"/>
    <w:pPr>
      <w:keepNext w:val="1"/>
      <w:keepLines w:val="1"/>
      <w:spacing w:after="40" w:before="220"/>
      <w:outlineLvl w:val="4"/>
    </w:pPr>
    <w:rPr>
      <w:b w:val="1"/>
    </w:rPr>
  </w:style>
  <w:style w:type="paragraph" w:styleId="Pealkiri6">
    <w:name w:val="heading 6"/>
    <w:basedOn w:val="Normaallaad"/>
    <w:next w:val="Normaallaad"/>
    <w:link w:val="Pealkiri6Mrk"/>
    <w:uiPriority w:val="9"/>
    <w:semiHidden w:val="1"/>
    <w:unhideWhenUsed w:val="1"/>
    <w:qFormat w:val="1"/>
    <w:rsid w:val="0082659B"/>
    <w:pPr>
      <w:keepNext w:val="1"/>
      <w:keepLines w:val="1"/>
      <w:spacing w:after="0" w:before="40"/>
      <w:outlineLvl w:val="5"/>
    </w:pPr>
    <w:rPr>
      <w:rFonts w:asciiTheme="majorHAnsi" w:cstheme="majorBidi" w:eastAsiaTheme="majorEastAsia" w:hAnsiTheme="majorHAnsi"/>
      <w:color w:val="1f4d78" w:themeColor="accent1" w:themeShade="00007F"/>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ealkiri">
    <w:name w:val="Title"/>
    <w:basedOn w:val="Normaallaad"/>
    <w:next w:val="Normaallaa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Jalus">
    <w:name w:val="footer"/>
    <w:basedOn w:val="Normaallaad"/>
    <w:link w:val="JalusMrk"/>
    <w:uiPriority w:val="99"/>
    <w:unhideWhenUsed w:val="1"/>
    <w:rsid w:val="006C1034"/>
    <w:pPr>
      <w:tabs>
        <w:tab w:val="center" w:pos="4680"/>
        <w:tab w:val="right" w:pos="9360"/>
      </w:tabs>
      <w:spacing w:after="0" w:line="240" w:lineRule="auto"/>
    </w:pPr>
  </w:style>
  <w:style w:type="character" w:styleId="JalusMrk" w:customStyle="1">
    <w:name w:val="Jalus Märk"/>
    <w:basedOn w:val="Liguvaikefont"/>
    <w:link w:val="Jalus"/>
    <w:uiPriority w:val="99"/>
    <w:rsid w:val="006C1034"/>
  </w:style>
  <w:style w:type="character" w:styleId="Kommentaariviide">
    <w:name w:val="annotation reference"/>
    <w:uiPriority w:val="99"/>
    <w:semiHidden w:val="1"/>
    <w:rsid w:val="006C1034"/>
    <w:rPr>
      <w:rFonts w:cs="Times New Roman"/>
      <w:sz w:val="16"/>
      <w:szCs w:val="16"/>
    </w:rPr>
  </w:style>
  <w:style w:type="paragraph" w:styleId="Kommentaaritekst">
    <w:name w:val="annotation text"/>
    <w:basedOn w:val="Normaallaad"/>
    <w:link w:val="KommentaaritekstMrk"/>
    <w:uiPriority w:val="99"/>
    <w:semiHidden w:val="1"/>
    <w:rsid w:val="006C1034"/>
    <w:pPr>
      <w:suppressAutoHyphens w:val="1"/>
      <w:spacing w:after="0" w:line="240" w:lineRule="auto"/>
    </w:pPr>
    <w:rPr>
      <w:rFonts w:ascii="Times New Roman" w:cs="Times New Roman" w:eastAsia="Times New Roman" w:hAnsi="Times New Roman"/>
      <w:sz w:val="20"/>
      <w:szCs w:val="20"/>
      <w:lang w:eastAsia="ar-SA"/>
    </w:rPr>
  </w:style>
  <w:style w:type="character" w:styleId="KommentaaritekstMrk" w:customStyle="1">
    <w:name w:val="Kommentaari tekst Märk"/>
    <w:basedOn w:val="Liguvaikefont"/>
    <w:link w:val="Kommentaaritekst"/>
    <w:uiPriority w:val="99"/>
    <w:semiHidden w:val="1"/>
    <w:rsid w:val="006C1034"/>
    <w:rPr>
      <w:rFonts w:ascii="Times New Roman" w:cs="Times New Roman" w:eastAsia="Times New Roman" w:hAnsi="Times New Roman"/>
      <w:sz w:val="20"/>
      <w:szCs w:val="20"/>
      <w:lang w:eastAsia="ar-SA" w:val="et-EE"/>
    </w:rPr>
  </w:style>
  <w:style w:type="table" w:styleId="Kontuurtabel">
    <w:name w:val="Table Grid"/>
    <w:basedOn w:val="Normaaltabel"/>
    <w:uiPriority w:val="59"/>
    <w:rsid w:val="006C103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Jutumullitekst">
    <w:name w:val="Balloon Text"/>
    <w:basedOn w:val="Normaallaad"/>
    <w:link w:val="JutumullitekstMrk"/>
    <w:uiPriority w:val="99"/>
    <w:semiHidden w:val="1"/>
    <w:unhideWhenUsed w:val="1"/>
    <w:rsid w:val="006C1034"/>
    <w:pPr>
      <w:spacing w:after="0" w:line="240" w:lineRule="auto"/>
    </w:pPr>
    <w:rPr>
      <w:rFonts w:ascii="Segoe UI" w:cs="Segoe UI" w:hAnsi="Segoe UI"/>
      <w:sz w:val="18"/>
      <w:szCs w:val="18"/>
    </w:rPr>
  </w:style>
  <w:style w:type="character" w:styleId="JutumullitekstMrk" w:customStyle="1">
    <w:name w:val="Jutumullitekst Märk"/>
    <w:basedOn w:val="Liguvaikefont"/>
    <w:link w:val="Jutumullitekst"/>
    <w:uiPriority w:val="99"/>
    <w:semiHidden w:val="1"/>
    <w:rsid w:val="006C1034"/>
    <w:rPr>
      <w:rFonts w:ascii="Segoe UI" w:cs="Segoe UI" w:hAnsi="Segoe UI"/>
      <w:sz w:val="18"/>
      <w:szCs w:val="18"/>
    </w:rPr>
  </w:style>
  <w:style w:type="paragraph" w:styleId="Pis">
    <w:name w:val="header"/>
    <w:basedOn w:val="Normaallaad"/>
    <w:link w:val="PisMrk"/>
    <w:uiPriority w:val="99"/>
    <w:unhideWhenUsed w:val="1"/>
    <w:rsid w:val="006C1034"/>
    <w:pPr>
      <w:tabs>
        <w:tab w:val="center" w:pos="4680"/>
        <w:tab w:val="right" w:pos="9360"/>
      </w:tabs>
      <w:spacing w:after="0" w:line="240" w:lineRule="auto"/>
    </w:pPr>
  </w:style>
  <w:style w:type="character" w:styleId="PisMrk" w:customStyle="1">
    <w:name w:val="Päis Märk"/>
    <w:basedOn w:val="Liguvaikefont"/>
    <w:link w:val="Pis"/>
    <w:uiPriority w:val="99"/>
    <w:rsid w:val="006C1034"/>
  </w:style>
  <w:style w:type="paragraph" w:styleId="Loendilik">
    <w:name w:val="List Paragraph"/>
    <w:basedOn w:val="Normaallaad"/>
    <w:uiPriority w:val="34"/>
    <w:qFormat w:val="1"/>
    <w:rsid w:val="006C1034"/>
    <w:pPr>
      <w:ind w:left="720"/>
      <w:contextualSpacing w:val="1"/>
    </w:pPr>
  </w:style>
  <w:style w:type="character" w:styleId="Pealkiri2Mrk" w:customStyle="1">
    <w:name w:val="Pealkiri 2 Märk"/>
    <w:basedOn w:val="Liguvaikefont"/>
    <w:link w:val="Pealkiri2"/>
    <w:uiPriority w:val="99"/>
    <w:rsid w:val="001D4EF6"/>
    <w:rPr>
      <w:rFonts w:ascii="Times New Roman" w:cs="Times New Roman" w:eastAsia="Times New Roman" w:hAnsi="Times New Roman"/>
      <w:color w:val="0000ff"/>
      <w:sz w:val="24"/>
      <w:szCs w:val="24"/>
      <w:lang w:eastAsia="ar-SA" w:val="et-EE"/>
    </w:rPr>
  </w:style>
  <w:style w:type="character" w:styleId="Pealkiri6Mrk" w:customStyle="1">
    <w:name w:val="Pealkiri 6 Märk"/>
    <w:basedOn w:val="Liguvaikefont"/>
    <w:link w:val="Pealkiri6"/>
    <w:uiPriority w:val="9"/>
    <w:semiHidden w:val="1"/>
    <w:rsid w:val="0082659B"/>
    <w:rPr>
      <w:rFonts w:asciiTheme="majorHAnsi" w:cstheme="majorBidi" w:eastAsiaTheme="majorEastAsia" w:hAnsiTheme="majorHAnsi"/>
      <w:color w:val="1f4d78" w:themeColor="accent1" w:themeShade="00007F"/>
    </w:rPr>
  </w:style>
  <w:style w:type="paragraph" w:styleId="tabel2" w:customStyle="1">
    <w:name w:val="tabel2"/>
    <w:basedOn w:val="Normaallaad"/>
    <w:autoRedefine w:val="1"/>
    <w:rsid w:val="002F52A1"/>
    <w:pPr>
      <w:spacing w:after="0" w:line="276" w:lineRule="auto"/>
      <w:ind w:right="-102"/>
    </w:pPr>
    <w:rPr>
      <w:rFonts w:ascii="Corbel" w:cs="Times New Roman" w:eastAsia="Times New Roman" w:hAnsi="Corbel"/>
    </w:rPr>
  </w:style>
  <w:style w:type="paragraph" w:styleId="Kehatekst">
    <w:name w:val="Body Text"/>
    <w:basedOn w:val="Normaallaad"/>
    <w:link w:val="KehatekstMrk"/>
    <w:semiHidden w:val="1"/>
    <w:rsid w:val="009475B9"/>
    <w:pPr>
      <w:suppressAutoHyphens w:val="1"/>
      <w:spacing w:after="0" w:line="240" w:lineRule="auto"/>
      <w:jc w:val="both"/>
    </w:pPr>
    <w:rPr>
      <w:rFonts w:ascii="Times New Roman" w:cs="Times New Roman" w:eastAsia="Times New Roman" w:hAnsi="Times New Roman"/>
      <w:lang w:eastAsia="ar-SA"/>
    </w:rPr>
  </w:style>
  <w:style w:type="character" w:styleId="KehatekstMrk" w:customStyle="1">
    <w:name w:val="Kehatekst Märk"/>
    <w:basedOn w:val="Liguvaikefont"/>
    <w:link w:val="Kehatekst"/>
    <w:semiHidden w:val="1"/>
    <w:rsid w:val="009475B9"/>
    <w:rPr>
      <w:rFonts w:ascii="Times New Roman" w:cs="Times New Roman" w:eastAsia="Times New Roman" w:hAnsi="Times New Roman"/>
      <w:lang w:eastAsia="ar-SA" w:val="et-EE"/>
    </w:rPr>
  </w:style>
  <w:style w:type="paragraph" w:styleId="Kehatekst2">
    <w:name w:val="Body Text 2"/>
    <w:basedOn w:val="Normaallaad"/>
    <w:link w:val="Kehatekst2Mrk"/>
    <w:uiPriority w:val="99"/>
    <w:semiHidden w:val="1"/>
    <w:unhideWhenUsed w:val="1"/>
    <w:rsid w:val="000D2C2B"/>
    <w:pPr>
      <w:spacing w:after="120" w:line="480" w:lineRule="auto"/>
    </w:pPr>
  </w:style>
  <w:style w:type="character" w:styleId="Kehatekst2Mrk" w:customStyle="1">
    <w:name w:val="Kehatekst 2 Märk"/>
    <w:basedOn w:val="Liguvaikefont"/>
    <w:link w:val="Kehatekst2"/>
    <w:uiPriority w:val="99"/>
    <w:semiHidden w:val="1"/>
    <w:rsid w:val="000D2C2B"/>
  </w:style>
  <w:style w:type="paragraph" w:styleId="Kommentaariteema">
    <w:name w:val="annotation subject"/>
    <w:basedOn w:val="Kommentaaritekst"/>
    <w:next w:val="Kommentaaritekst"/>
    <w:link w:val="KommentaariteemaMrk"/>
    <w:uiPriority w:val="99"/>
    <w:semiHidden w:val="1"/>
    <w:unhideWhenUsed w:val="1"/>
    <w:rsid w:val="00CB1C8A"/>
    <w:pPr>
      <w:suppressAutoHyphens w:val="0"/>
      <w:spacing w:after="160"/>
    </w:pPr>
    <w:rPr>
      <w:rFonts w:asciiTheme="minorHAnsi" w:cstheme="minorBidi" w:eastAsiaTheme="minorHAnsi" w:hAnsiTheme="minorHAnsi"/>
      <w:b w:val="1"/>
      <w:bCs w:val="1"/>
      <w:lang w:eastAsia="en-US" w:val="en-US"/>
    </w:rPr>
  </w:style>
  <w:style w:type="character" w:styleId="KommentaariteemaMrk" w:customStyle="1">
    <w:name w:val="Kommentaari teema Märk"/>
    <w:basedOn w:val="KommentaaritekstMrk"/>
    <w:link w:val="Kommentaariteema"/>
    <w:uiPriority w:val="99"/>
    <w:semiHidden w:val="1"/>
    <w:rsid w:val="00CB1C8A"/>
    <w:rPr>
      <w:rFonts w:ascii="Times New Roman" w:cs="Times New Roman" w:eastAsia="Times New Roman" w:hAnsi="Times New Roman"/>
      <w:b w:val="1"/>
      <w:bCs w:val="1"/>
      <w:sz w:val="20"/>
      <w:szCs w:val="20"/>
      <w:lang w:eastAsia="ar-SA" w:val="et-EE"/>
    </w:rPr>
  </w:style>
  <w:style w:type="paragraph" w:styleId="Alapealkiri">
    <w:name w:val="Subtitle"/>
    <w:basedOn w:val="Normaallaad"/>
    <w:next w:val="Normaallaa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Normaaltabel"/>
    <w:tblPr>
      <w:tblStyleRowBandSize w:val="1"/>
      <w:tblStyleColBandSize w:val="1"/>
      <w:tblCellMar>
        <w:left w:w="115.0" w:type="dxa"/>
        <w:right w:w="115.0" w:type="dxa"/>
      </w:tblCellMar>
    </w:tblPr>
  </w:style>
  <w:style w:type="table" w:styleId="a0" w:customStyle="1">
    <w:basedOn w:val="Normaaltabel"/>
    <w:tblPr>
      <w:tblStyleRowBandSize w:val="1"/>
      <w:tblStyleColBandSize w:val="1"/>
      <w:tblCellMar>
        <w:left w:w="70.0" w:type="dxa"/>
        <w:right w:w="70.0" w:type="dxa"/>
      </w:tblCellMar>
    </w:tblPr>
  </w:style>
  <w:style w:type="table" w:styleId="a1" w:customStyle="1">
    <w:basedOn w:val="Normaaltabel"/>
    <w:tblPr>
      <w:tblStyleRowBandSize w:val="1"/>
      <w:tblStyleColBandSize w:val="1"/>
      <w:tblCellMar>
        <w:left w:w="115.0" w:type="dxa"/>
        <w:right w:w="115.0" w:type="dxa"/>
      </w:tblCellMar>
    </w:tblPr>
  </w:style>
  <w:style w:type="table" w:styleId="a2" w:customStyle="1">
    <w:basedOn w:val="Normaaltabel"/>
    <w:pPr>
      <w:spacing w:after="0" w:line="240" w:lineRule="auto"/>
    </w:pPr>
    <w:tblPr>
      <w:tblStyleRowBandSize w:val="1"/>
      <w:tblStyleColBandSize w:val="1"/>
    </w:tblPr>
  </w:style>
  <w:style w:type="table" w:styleId="a3" w:customStyle="1">
    <w:basedOn w:val="Normaaltabel"/>
    <w:tblPr>
      <w:tblStyleRowBandSize w:val="1"/>
      <w:tblStyleColBandSize w:val="1"/>
      <w:tblCellMar>
        <w:left w:w="115.0" w:type="dxa"/>
        <w:right w:w="115.0" w:type="dxa"/>
      </w:tblCellMar>
    </w:tblPr>
  </w:style>
  <w:style w:type="table" w:styleId="a4" w:customStyle="1">
    <w:basedOn w:val="Normaaltabel"/>
    <w:pPr>
      <w:spacing w:after="0" w:line="240" w:lineRule="auto"/>
    </w:pPr>
    <w:tblPr>
      <w:tblStyleRowBandSize w:val="1"/>
      <w:tblStyleColBandSize w:val="1"/>
    </w:tblPr>
  </w:style>
  <w:style w:type="table" w:styleId="a5" w:customStyle="1">
    <w:basedOn w:val="Normaaltabel"/>
    <w:pPr>
      <w:spacing w:after="0" w:line="240" w:lineRule="auto"/>
    </w:pPr>
    <w:tblPr>
      <w:tblStyleRowBandSize w:val="1"/>
      <w:tblStyleColBandSize w:val="1"/>
    </w:tblPr>
  </w:style>
  <w:style w:type="table" w:styleId="a6" w:customStyle="1">
    <w:basedOn w:val="TableNormal0"/>
    <w:pPr>
      <w:spacing w:after="0" w:line="240" w:lineRule="auto"/>
    </w:pPr>
    <w:tblPr>
      <w:tblStyleRowBandSize w:val="1"/>
      <w:tblStyleColBandSize w:val="1"/>
      <w:tblCellMar>
        <w:left w:w="115.0" w:type="dxa"/>
        <w:right w:w="115.0" w:type="dxa"/>
      </w:tblCellMar>
    </w:tblPr>
  </w:style>
  <w:style w:type="table" w:styleId="a7" w:customStyle="1">
    <w:basedOn w:val="TableNormal0"/>
    <w:pPr>
      <w:spacing w:after="0" w:line="240" w:lineRule="auto"/>
    </w:pPr>
    <w:tblPr>
      <w:tblStyleRowBandSize w:val="1"/>
      <w:tblStyleColBandSize w:val="1"/>
      <w:tblCellMar>
        <w:left w:w="115.0" w:type="dxa"/>
        <w:right w:w="115.0" w:type="dxa"/>
      </w:tblCellMar>
    </w:tblPr>
  </w:style>
  <w:style w:type="table" w:styleId="a8" w:customStyle="1">
    <w:basedOn w:val="TableNormal0"/>
    <w:pPr>
      <w:spacing w:after="0" w:line="240" w:lineRule="auto"/>
    </w:pPr>
    <w:tblPr>
      <w:tblStyleRowBandSize w:val="1"/>
      <w:tblStyleColBandSize w:val="1"/>
      <w:tblCellMar>
        <w:left w:w="115.0" w:type="dxa"/>
        <w:right w:w="115.0" w:type="dxa"/>
      </w:tblCellMar>
    </w:tblPr>
  </w:style>
  <w:style w:type="table" w:styleId="a9" w:customStyle="1">
    <w:basedOn w:val="TableNormal0"/>
    <w:pPr>
      <w:spacing w:after="0" w:line="240" w:lineRule="auto"/>
    </w:pPr>
    <w:tblPr>
      <w:tblStyleRowBandSize w:val="1"/>
      <w:tblStyleColBandSize w:val="1"/>
      <w:tblCellMar>
        <w:left w:w="115.0" w:type="dxa"/>
        <w:right w:w="115.0" w:type="dxa"/>
      </w:tblCellMar>
    </w:tblPr>
  </w:style>
  <w:style w:type="table" w:styleId="aa" w:customStyle="1">
    <w:basedOn w:val="TableNormal0"/>
    <w:pPr>
      <w:spacing w:after="0" w:line="240" w:lineRule="auto"/>
    </w:pPr>
    <w:tblPr>
      <w:tblStyleRowBandSize w:val="1"/>
      <w:tblStyleColBandSize w:val="1"/>
      <w:tblCellMar>
        <w:left w:w="115.0" w:type="dxa"/>
        <w:right w:w="115.0" w:type="dxa"/>
      </w:tblCellMar>
    </w:tblPr>
  </w:style>
  <w:style w:type="table" w:styleId="ab" w:customStyle="1">
    <w:basedOn w:val="TableNormal0"/>
    <w:pPr>
      <w:spacing w:after="0" w:line="240" w:lineRule="auto"/>
    </w:pPr>
    <w:tblPr>
      <w:tblStyleRowBandSize w:val="1"/>
      <w:tblStyleColBandSize w:val="1"/>
      <w:tblCellMar>
        <w:left w:w="115.0" w:type="dxa"/>
        <w:right w:w="115.0" w:type="dxa"/>
      </w:tblCellMar>
    </w:tblPr>
  </w:style>
  <w:style w:type="table" w:styleId="ac" w:customStyle="1">
    <w:basedOn w:val="TableNormal0"/>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yT0K66PQ5+5JC6YtDPErTSsmg==">CgMxLjA4AHIhMW1vYTR5dFNvUzNyVEhUTS1WRHNNTUM5Smp5RTJjMGI0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2021-06-07T12:20:00Z</dcterms:created>
  <dc:creator>Triin Kahre</dc:creator>
</cp:coreProperties>
</file>